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E7" w:rsidRDefault="008B26E7" w:rsidP="008B26E7">
      <w:pPr>
        <w:pStyle w:val="Heading1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037B8D"/>
          <w:sz w:val="33"/>
          <w:szCs w:val="33"/>
        </w:rPr>
      </w:pPr>
      <w:r>
        <w:rPr>
          <w:rFonts w:ascii="Arial" w:hAnsi="Arial" w:cs="Arial"/>
          <w:color w:val="037B8D"/>
          <w:sz w:val="33"/>
          <w:szCs w:val="33"/>
        </w:rPr>
        <w:t>Izvještaji i publikacije</w:t>
      </w:r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6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Letak Potpišimo i ratificirajmo OP3!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7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Prvi dječiji izvještaj o stanju prava djece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8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Alternativni izvještaj za period 2012-2014.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9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Letak za odrasle ćirilica20.11.2014.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10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Letak za odrasle 20.11.2014.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11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Letak za djecu ćirilica 20.11.2014.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12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Letak za djecu 20.11.2014.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13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Etički kodeks istraživanja sa djecom i o djeci u BiH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14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Indikatori za praćenje prava djeteta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15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Brošura – Snažniji glas za djecu 2013.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16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NVO izvještaj o implementaciji preporuka na opcione protokole uz Konvenciju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17" w:tgtFrame="_blank" w:history="1">
        <w:r>
          <w:rPr>
            <w:rStyle w:val="Hyperlink"/>
            <w:rFonts w:ascii="Arial" w:hAnsi="Arial" w:cs="Arial"/>
            <w:color w:val="996600"/>
            <w:sz w:val="21"/>
            <w:szCs w:val="21"/>
            <w:u w:val="none"/>
          </w:rPr>
          <w:t>Alternativni izvještaj o stanju prava djece u BiH 2005.-2011.g.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18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Brošura -Snažniji glas za djecu 2012</w:t>
        </w:r>
      </w:hyperlink>
    </w:p>
    <w:p w:rsidR="008B26E7" w:rsidRDefault="008B26E7" w:rsidP="008B26E7">
      <w:pPr>
        <w:pStyle w:val="Heading3"/>
        <w:shd w:val="clear" w:color="auto" w:fill="FFFFFF"/>
        <w:spacing w:before="0" w:after="0" w:line="338" w:lineRule="atLeast"/>
        <w:rPr>
          <w:rFonts w:ascii="Arial" w:hAnsi="Arial" w:cs="Arial"/>
          <w:color w:val="E2001A"/>
          <w:sz w:val="24"/>
          <w:szCs w:val="24"/>
        </w:rPr>
      </w:pPr>
      <w:hyperlink r:id="rId19" w:tgtFrame="_blank" w:history="1">
        <w:r>
          <w:rPr>
            <w:rStyle w:val="Hyperlink"/>
            <w:rFonts w:ascii="Arial" w:hAnsi="Arial" w:cs="Arial"/>
            <w:color w:val="037B8D"/>
            <w:sz w:val="21"/>
            <w:szCs w:val="21"/>
            <w:u w:val="none"/>
          </w:rPr>
          <w:t>Alternativni izvještaj za opcioni protokol o prodaji djece, djecijoj pornografiji i prostituciji</w:t>
        </w:r>
      </w:hyperlink>
    </w:p>
    <w:p w:rsidR="00630FF1" w:rsidRPr="008B26E7" w:rsidRDefault="00630FF1" w:rsidP="008B26E7">
      <w:bookmarkStart w:id="0" w:name="_GoBack"/>
      <w:bookmarkEnd w:id="0"/>
    </w:p>
    <w:sectPr w:rsidR="00630FF1" w:rsidRPr="008B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55832"/>
    <w:multiLevelType w:val="multilevel"/>
    <w:tmpl w:val="8080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20"/>
    <w:rsid w:val="00630FF1"/>
    <w:rsid w:val="008B26E7"/>
    <w:rsid w:val="00F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6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Heading3">
    <w:name w:val="heading 3"/>
    <w:basedOn w:val="Normal"/>
    <w:link w:val="Heading3Char"/>
    <w:uiPriority w:val="9"/>
    <w:qFormat/>
    <w:rsid w:val="00FB6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720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FB6720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styleId="Hyperlink">
    <w:name w:val="Hyperlink"/>
    <w:basedOn w:val="DefaultParagraphFont"/>
    <w:uiPriority w:val="99"/>
    <w:semiHidden/>
    <w:unhideWhenUsed/>
    <w:rsid w:val="00FB6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6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Heading3">
    <w:name w:val="heading 3"/>
    <w:basedOn w:val="Normal"/>
    <w:link w:val="Heading3Char"/>
    <w:uiPriority w:val="9"/>
    <w:qFormat/>
    <w:rsid w:val="00FB6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720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FB6720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styleId="Hyperlink">
    <w:name w:val="Hyperlink"/>
    <w:basedOn w:val="DefaultParagraphFont"/>
    <w:uiPriority w:val="99"/>
    <w:semiHidden/>
    <w:unhideWhenUsed/>
    <w:rsid w:val="00FB6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1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052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15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89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aznijiglaszadjecu.ba/slike/dokumenti/9833alternativni%20izvjestaj%20za%202014_web.pdf" TargetMode="External"/><Relationship Id="rId13" Type="http://schemas.openxmlformats.org/officeDocument/2006/relationships/hyperlink" Target="http://www.snaznijiglaszadjecu.ba/slike/dokumenti/8824Eti%C3%84%C5%A4ki+kodeks+istra%C4%B9%C4%BEivanja+sa+djecom+i+o+djeci+u+BiH.pdf" TargetMode="External"/><Relationship Id="rId18" Type="http://schemas.openxmlformats.org/officeDocument/2006/relationships/hyperlink" Target="http://www.snaznijiglaszadjecu.ba/slike/dokumenti/6066brosuraBosanski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snaznijiglaszadjecu.ba/slike/dokumenti/3614djeciji%20kb_web.pdf" TargetMode="External"/><Relationship Id="rId12" Type="http://schemas.openxmlformats.org/officeDocument/2006/relationships/hyperlink" Target="http://www.snaznijiglaszadjecu.ba/slike/dokumenti/1417letak-latinicarazglednica%2025g%20Konvencije_djecja_sarena.pdf" TargetMode="External"/><Relationship Id="rId17" Type="http://schemas.openxmlformats.org/officeDocument/2006/relationships/hyperlink" Target="http://www.snaznijiglaszadjecu.ba/slike/dokumenti/7081alternativni_izvjestaj_b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naznijiglaszadjecu.ba/slike/dokumenti/9439izvjestaj_opcioni_protokoli_bs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naznijiglaszadjecu.ba/slike/dokumenti/6639OP3%20letak.pdf" TargetMode="External"/><Relationship Id="rId11" Type="http://schemas.openxmlformats.org/officeDocument/2006/relationships/hyperlink" Target="http://www.snaznijiglaszadjecu.ba/slike/dokumenti/427letak-razglednica%2025g%20Konvencije_djecja_cirilica_saren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naznijiglaszadjecu.ba/slike/dokumenti/4957manja%20bih.pdf" TargetMode="External"/><Relationship Id="rId10" Type="http://schemas.openxmlformats.org/officeDocument/2006/relationships/hyperlink" Target="http://www.snaznijiglaszadjecu.ba/slike/dokumenti/5305letak-razglednica%2025g%20Konvencije_za%20odrasle.pdf" TargetMode="External"/><Relationship Id="rId19" Type="http://schemas.openxmlformats.org/officeDocument/2006/relationships/hyperlink" Target="http://www.snaznijiglaszadjecu.ba/slike/dokumenti/1716Alternativni%20izvjestaj%20za%20opcioni%20protokol%20o%20prodaji%20djece,%20djecijoj%20pornografiji%20i%20prostitucij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naznijiglaszadjecu.ba/slike/dokumenti/8676letak-razglednica%2025g%20Konvencije_za%20odrasle_cirilica.pdf" TargetMode="External"/><Relationship Id="rId14" Type="http://schemas.openxmlformats.org/officeDocument/2006/relationships/hyperlink" Target="http://www.snaznijiglaszadjecu.ba/slike/dokumenti/4030indikatori%20za%20pra%C4%87enje%20prava%20djeteta_bez%20prepus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Feri</cp:lastModifiedBy>
  <cp:revision>2</cp:revision>
  <dcterms:created xsi:type="dcterms:W3CDTF">2016-04-29T17:06:00Z</dcterms:created>
  <dcterms:modified xsi:type="dcterms:W3CDTF">2016-04-29T17:06:00Z</dcterms:modified>
</cp:coreProperties>
</file>